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07791" w14:textId="77777777" w:rsidR="00D05413" w:rsidRPr="00916AA4" w:rsidRDefault="00D05413" w:rsidP="00D05413">
      <w:pPr>
        <w:shd w:val="clear" w:color="auto" w:fill="FFFFFF"/>
        <w:spacing w:after="0" w:line="360" w:lineRule="atLeast"/>
        <w:outlineLvl w:val="1"/>
        <w:rPr>
          <w:rFonts w:ascii="Times New Roman" w:eastAsia="Times New Roman" w:hAnsi="Times New Roman" w:cs="Times New Roman"/>
          <w:b/>
          <w:bCs/>
          <w:color w:val="2F5496" w:themeColor="accent1" w:themeShade="BF"/>
          <w:kern w:val="0"/>
          <w:sz w:val="44"/>
          <w:szCs w:val="44"/>
          <w:lang w:eastAsia="tr-TR"/>
          <w14:ligatures w14:val="none"/>
        </w:rPr>
      </w:pPr>
      <w:r w:rsidRPr="00916AA4">
        <w:rPr>
          <w:rFonts w:ascii="Times New Roman" w:eastAsia="Times New Roman" w:hAnsi="Times New Roman" w:cs="Times New Roman"/>
          <w:b/>
          <w:bCs/>
          <w:color w:val="2F5496" w:themeColor="accent1" w:themeShade="BF"/>
          <w:kern w:val="0"/>
          <w:sz w:val="44"/>
          <w:szCs w:val="44"/>
          <w:bdr w:val="none" w:sz="0" w:space="0" w:color="auto" w:frame="1"/>
          <w:lang w:eastAsia="tr-TR"/>
          <w14:ligatures w14:val="none"/>
        </w:rPr>
        <w:t>Özel Menşe Şahadetnamesi (Form-A)</w:t>
      </w:r>
    </w:p>
    <w:p w14:paraId="6473A83E" w14:textId="77777777" w:rsidR="00D05413" w:rsidRPr="00916AA4" w:rsidRDefault="00D05413" w:rsidP="00D05413">
      <w:pPr>
        <w:spacing w:before="75" w:after="15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916AA4">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t> </w:t>
      </w:r>
    </w:p>
    <w:p w14:paraId="440A3FEB" w14:textId="77777777" w:rsidR="00D05413" w:rsidRPr="00916AA4" w:rsidRDefault="00D05413" w:rsidP="00D05413">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916AA4">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Genelleştirilmiş Tercihler Sistemi (GTS) çerçevesinde, aşağıdaki listede yer verilen ülkelerin Türkiye’ye tek taraflı olarak uyguladığı Tavizli Gümrük Vergisi oranlarından yararlanılabilmesi için Form-A (Özel Menşe Şahadetnamesi) düzenlenmesi gerekmektedir.</w:t>
      </w:r>
    </w:p>
    <w:p w14:paraId="5842FBB4" w14:textId="77777777" w:rsidR="00D05413" w:rsidRPr="00916AA4" w:rsidRDefault="00D05413" w:rsidP="00D05413">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916AA4">
        <w:rPr>
          <w:rFonts w:ascii="Times New Roman" w:eastAsia="Times New Roman" w:hAnsi="Times New Roman" w:cs="Times New Roman"/>
          <w:b/>
          <w:bCs/>
          <w:color w:val="000000"/>
          <w:kern w:val="0"/>
          <w:sz w:val="24"/>
          <w:szCs w:val="24"/>
          <w:bdr w:val="none" w:sz="0" w:space="0" w:color="auto" w:frame="1"/>
          <w:shd w:val="clear" w:color="auto" w:fill="FFFFFF"/>
          <w:lang w:eastAsia="tr-TR"/>
          <w14:ligatures w14:val="none"/>
        </w:rPr>
        <w:t>Düzenlendiği Ülkeler</w:t>
      </w:r>
    </w:p>
    <w:p w14:paraId="1CBF005C" w14:textId="77777777" w:rsidR="00D05413" w:rsidRPr="00916AA4" w:rsidRDefault="00D05413" w:rsidP="00D05413">
      <w:pPr>
        <w:numPr>
          <w:ilvl w:val="0"/>
          <w:numId w:val="1"/>
        </w:numPr>
        <w:spacing w:after="0" w:line="360" w:lineRule="atLeast"/>
        <w:ind w:left="870"/>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916AA4">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Avusturalya**</w:t>
      </w:r>
    </w:p>
    <w:p w14:paraId="667D8656" w14:textId="77777777" w:rsidR="00D05413" w:rsidRPr="00916AA4" w:rsidRDefault="00D05413" w:rsidP="00D05413">
      <w:pPr>
        <w:numPr>
          <w:ilvl w:val="0"/>
          <w:numId w:val="1"/>
        </w:numPr>
        <w:spacing w:after="0" w:line="360" w:lineRule="atLeast"/>
        <w:ind w:left="870"/>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916AA4">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Japonya</w:t>
      </w:r>
    </w:p>
    <w:p w14:paraId="789784EE" w14:textId="77777777" w:rsidR="00D05413" w:rsidRPr="00916AA4" w:rsidRDefault="00D05413" w:rsidP="00D05413">
      <w:pPr>
        <w:numPr>
          <w:ilvl w:val="0"/>
          <w:numId w:val="1"/>
        </w:numPr>
        <w:spacing w:after="0" w:line="360" w:lineRule="atLeast"/>
        <w:ind w:left="870"/>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916AA4">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Yeni Zelanda*</w:t>
      </w:r>
    </w:p>
    <w:p w14:paraId="67D389AE" w14:textId="207B16AF" w:rsidR="00D05413" w:rsidRPr="00916AA4" w:rsidRDefault="00D05413" w:rsidP="00D05413">
      <w:pPr>
        <w:spacing w:after="0" w:line="360" w:lineRule="atLeast"/>
        <w:jc w:val="both"/>
        <w:rPr>
          <w:rFonts w:ascii="Times New Roman" w:eastAsia="Times New Roman" w:hAnsi="Times New Roman" w:cs="Times New Roman"/>
          <w:color w:val="707070"/>
          <w:kern w:val="0"/>
          <w:sz w:val="24"/>
          <w:szCs w:val="24"/>
          <w:bdr w:val="none" w:sz="0" w:space="0" w:color="auto" w:frame="1"/>
          <w:shd w:val="clear" w:color="auto" w:fill="FFFFFF"/>
          <w:lang w:eastAsia="tr-TR"/>
          <w14:ligatures w14:val="none"/>
        </w:rPr>
      </w:pPr>
      <w:r w:rsidRPr="00916AA4">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Yeni Zelanda resmi tasdik istememektedir.</w:t>
      </w:r>
      <w:r w:rsidR="00916AA4">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xml:space="preserve"> </w:t>
      </w:r>
      <w:r w:rsidRPr="00916AA4">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Belgenin ihracatçı tarafından doldurulması yeterlidir.</w:t>
      </w:r>
      <w:r w:rsidRPr="00916AA4">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br/>
        <w:t>** Avustralya GTS uygulamakla birlikte, FORM-A belgesi  doldurulması zorunlu değildir.</w:t>
      </w:r>
    </w:p>
    <w:p w14:paraId="3955D5B7" w14:textId="77777777" w:rsidR="00D05413" w:rsidRPr="00916AA4" w:rsidRDefault="00D05413" w:rsidP="00D05413">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916AA4">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t> </w:t>
      </w:r>
    </w:p>
    <w:p w14:paraId="2CF4B0D6" w14:textId="77777777" w:rsidR="00D05413" w:rsidRPr="00916AA4" w:rsidRDefault="00D05413" w:rsidP="00D05413">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916AA4">
        <w:rPr>
          <w:rFonts w:ascii="Times New Roman" w:eastAsia="Times New Roman" w:hAnsi="Times New Roman" w:cs="Times New Roman"/>
          <w:b/>
          <w:bCs/>
          <w:color w:val="000000"/>
          <w:kern w:val="0"/>
          <w:sz w:val="24"/>
          <w:szCs w:val="24"/>
          <w:bdr w:val="none" w:sz="0" w:space="0" w:color="auto" w:frame="1"/>
          <w:shd w:val="clear" w:color="auto" w:fill="FFFFFF"/>
          <w:lang w:eastAsia="tr-TR"/>
          <w14:ligatures w14:val="none"/>
        </w:rPr>
        <w:t>Düzenlenme Şekli</w:t>
      </w:r>
    </w:p>
    <w:p w14:paraId="4230D609" w14:textId="77777777" w:rsidR="00D05413" w:rsidRPr="00916AA4" w:rsidRDefault="00D05413" w:rsidP="00D05413">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916AA4">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xml:space="preserve">Form-A Belgesinin İngilizce veya Fransızca olarak düzenlenmesi gerekmektedir. Belge üzerinde, </w:t>
      </w:r>
      <w:proofErr w:type="spellStart"/>
      <w:r w:rsidRPr="00916AA4">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ünvan</w:t>
      </w:r>
      <w:proofErr w:type="spellEnd"/>
      <w:r w:rsidRPr="00916AA4">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xml:space="preserve"> ve adreslerle ilgili kayıtlar dışında Türkçe ifadelere yer verilmemelidir.</w:t>
      </w:r>
    </w:p>
    <w:p w14:paraId="668FFE5E" w14:textId="77777777" w:rsidR="00D05413" w:rsidRPr="00916AA4" w:rsidRDefault="00D05413" w:rsidP="00D05413">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916AA4">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xml:space="preserve">Belge, aynı yazı makinası ve aynı yazı karakteri kullanılarak </w:t>
      </w:r>
      <w:bookmarkStart w:id="0" w:name="_GoBack"/>
      <w:bookmarkEnd w:id="0"/>
      <w:r w:rsidRPr="00916AA4">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doldurulmalı, üzerinde düzeltme ve tahrifatlar bulunmamalıdır.</w:t>
      </w:r>
    </w:p>
    <w:p w14:paraId="3D1E59F4" w14:textId="2D21F28B" w:rsidR="00D05413" w:rsidRPr="00916AA4" w:rsidRDefault="00D05413" w:rsidP="00D05413">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916AA4">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xml:space="preserve">Belge doldurulurken 8. kolona 5, 6 ve 7. </w:t>
      </w:r>
      <w:proofErr w:type="spellStart"/>
      <w:r w:rsidRPr="00916AA4">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kolonlorda</w:t>
      </w:r>
      <w:proofErr w:type="spellEnd"/>
      <w:r w:rsidRPr="00916AA4">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xml:space="preserve"> beyan edilen her</w:t>
      </w:r>
      <w:r w:rsidR="00916AA4">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xml:space="preserve"> </w:t>
      </w:r>
      <w:r w:rsidRPr="00916AA4">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bir  mal için ayrı ayrı:</w:t>
      </w:r>
    </w:p>
    <w:p w14:paraId="506DBE81" w14:textId="77777777" w:rsidR="00D05413" w:rsidRPr="00916AA4" w:rsidRDefault="00D05413" w:rsidP="00D05413">
      <w:pPr>
        <w:numPr>
          <w:ilvl w:val="0"/>
          <w:numId w:val="2"/>
        </w:num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916AA4">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Malın tamamıyla Türk menşeli olması halinde bütün ülkeler için “P” harfi;</w:t>
      </w:r>
    </w:p>
    <w:p w14:paraId="1D32450A" w14:textId="77777777" w:rsidR="00D05413" w:rsidRPr="00916AA4" w:rsidRDefault="00D05413" w:rsidP="00D05413">
      <w:pPr>
        <w:numPr>
          <w:ilvl w:val="0"/>
          <w:numId w:val="2"/>
        </w:num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916AA4">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İthal girdisi bulunması halinde;</w:t>
      </w:r>
    </w:p>
    <w:p w14:paraId="2C8F52DF" w14:textId="77777777" w:rsidR="00D05413" w:rsidRPr="00916AA4" w:rsidRDefault="00D05413" w:rsidP="00D05413">
      <w:pPr>
        <w:numPr>
          <w:ilvl w:val="0"/>
          <w:numId w:val="3"/>
        </w:numPr>
        <w:spacing w:after="0" w:line="360" w:lineRule="atLeast"/>
        <w:ind w:left="870"/>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916AA4">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Japonya için “W” harfi ile ve malın GTİP numarasının ilk dört rakamı,</w:t>
      </w:r>
    </w:p>
    <w:p w14:paraId="116AFE5F" w14:textId="77777777" w:rsidR="00D05413" w:rsidRPr="00916AA4" w:rsidRDefault="00D05413" w:rsidP="00D05413">
      <w:pPr>
        <w:numPr>
          <w:ilvl w:val="0"/>
          <w:numId w:val="3"/>
        </w:numPr>
        <w:spacing w:after="0" w:line="360" w:lineRule="atLeast"/>
        <w:ind w:left="870"/>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916AA4">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Diğer tüm ülkeler için “Y” harfi ile ihraç ürününde kullanılan Türk menşeli olmayan girdilerin FOB bedel üzerinden yüzde payı (örneğin “Y” %20) yazılmalıdır.</w:t>
      </w:r>
    </w:p>
    <w:p w14:paraId="50AD2F51" w14:textId="77777777" w:rsidR="00D05413" w:rsidRPr="00916AA4" w:rsidRDefault="00D05413" w:rsidP="00D05413">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916AA4">
        <w:rPr>
          <w:rFonts w:ascii="Times New Roman" w:eastAsia="Times New Roman" w:hAnsi="Times New Roman" w:cs="Times New Roman"/>
          <w:b/>
          <w:bCs/>
          <w:color w:val="000000"/>
          <w:kern w:val="0"/>
          <w:sz w:val="24"/>
          <w:szCs w:val="24"/>
          <w:bdr w:val="none" w:sz="0" w:space="0" w:color="auto" w:frame="1"/>
          <w:shd w:val="clear" w:color="auto" w:fill="FFFFFF"/>
          <w:lang w:eastAsia="tr-TR"/>
          <w14:ligatures w14:val="none"/>
        </w:rPr>
        <w:t>Ticaret ve Sanayi Odalarınca Yapılacak Tasdik İşlemleri</w:t>
      </w:r>
    </w:p>
    <w:p w14:paraId="1EFD2818" w14:textId="77777777" w:rsidR="00D05413" w:rsidRPr="00916AA4" w:rsidRDefault="00D05413" w:rsidP="00D05413">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916AA4">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İhracatçılar veya gümrük beyannamelerini imzalamakla yetkili temsilcileri, bu dolaşım belgesini</w:t>
      </w:r>
      <w:hyperlink r:id="rId5" w:history="1">
        <w:r w:rsidRPr="00916AA4">
          <w:rPr>
            <w:rFonts w:ascii="Times New Roman" w:eastAsia="Times New Roman" w:hAnsi="Times New Roman" w:cs="Times New Roman"/>
            <w:b/>
            <w:bCs/>
            <w:color w:val="000000"/>
            <w:kern w:val="0"/>
            <w:sz w:val="24"/>
            <w:szCs w:val="24"/>
            <w:u w:val="single"/>
            <w:bdr w:val="none" w:sz="0" w:space="0" w:color="auto" w:frame="1"/>
            <w:shd w:val="clear" w:color="auto" w:fill="FFFFFF"/>
            <w:lang w:eastAsia="tr-TR"/>
            <w14:ligatures w14:val="none"/>
          </w:rPr>
          <w:t>https://medos.tobb.org.tr</w:t>
        </w:r>
      </w:hyperlink>
      <w:r w:rsidRPr="00916AA4">
        <w:rPr>
          <w:rFonts w:ascii="Times New Roman" w:eastAsia="Times New Roman" w:hAnsi="Times New Roman" w:cs="Times New Roman"/>
          <w:b/>
          <w:bCs/>
          <w:color w:val="000000"/>
          <w:kern w:val="0"/>
          <w:sz w:val="24"/>
          <w:szCs w:val="24"/>
          <w:bdr w:val="none" w:sz="0" w:space="0" w:color="auto" w:frame="1"/>
          <w:shd w:val="clear" w:color="auto" w:fill="FFFFFF"/>
          <w:lang w:eastAsia="tr-TR"/>
          <w14:ligatures w14:val="none"/>
        </w:rPr>
        <w:t> adresinden veya kullanmakta oldukları gümrük beyannamesi hazırlama programları vasıtasıyla doldurur ve elektronik ortamda Oda onayına gönderirler. </w:t>
      </w:r>
    </w:p>
    <w:p w14:paraId="70F7E93F" w14:textId="77777777" w:rsidR="00D05413" w:rsidRPr="00916AA4" w:rsidRDefault="00D05413" w:rsidP="00D05413">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916AA4">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Odalar bu belgelerin kurallara uygun olarak doldurulup doldurulmadığını kontrol edip, tevsik edici belgeleri de inceleyerek gerekli işlemleri tamamlar.</w:t>
      </w:r>
    </w:p>
    <w:p w14:paraId="71BC0F7E" w14:textId="77777777" w:rsidR="00D05413" w:rsidRPr="00916AA4" w:rsidRDefault="00D05413" w:rsidP="00D05413">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916AA4">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Odalar, şahadetnamelerin kurallara uygun olarak doldurulup doldurulmadığını kontrol edip, belgede kayıtlı eşyanın ilgili mevzuat uyarınca beyan edilen ülke menşeli olduğu veya sayıldığı hususunda, ihracata ait diğer evrakı da inceleyerek kesin bir kanıya vardıktan sonra gerekli onay işlemlerini tamamlar.</w:t>
      </w:r>
    </w:p>
    <w:p w14:paraId="56AB4D7B" w14:textId="77777777" w:rsidR="00D05413" w:rsidRPr="00916AA4" w:rsidRDefault="00D05413" w:rsidP="00D05413">
      <w:pPr>
        <w:spacing w:after="0" w:line="360" w:lineRule="atLeast"/>
        <w:jc w:val="both"/>
        <w:rPr>
          <w:rFonts w:ascii="Times New Roman" w:eastAsia="Times New Roman" w:hAnsi="Times New Roman" w:cs="Times New Roman"/>
          <w:color w:val="666666"/>
          <w:kern w:val="0"/>
          <w:sz w:val="24"/>
          <w:szCs w:val="24"/>
          <w:bdr w:val="none" w:sz="0" w:space="0" w:color="auto" w:frame="1"/>
          <w:shd w:val="clear" w:color="auto" w:fill="FFFFFF"/>
          <w:lang w:eastAsia="tr-TR"/>
          <w14:ligatures w14:val="none"/>
        </w:rPr>
      </w:pPr>
      <w:r w:rsidRPr="00916AA4">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t xml:space="preserve">Üzerinde düzeltme ve ilaveler yapılmak istenen menşe şahadetnameleri MEDOS üzerinden onay iptal talebine gönderilir. Oda tarafından onay iptali gerçekleştirilen belgeler gerekli </w:t>
      </w:r>
      <w:r w:rsidRPr="00916AA4">
        <w:rPr>
          <w:rFonts w:ascii="Times New Roman" w:eastAsia="Times New Roman" w:hAnsi="Times New Roman" w:cs="Times New Roman"/>
          <w:color w:val="000000"/>
          <w:kern w:val="0"/>
          <w:sz w:val="24"/>
          <w:szCs w:val="24"/>
          <w:bdr w:val="none" w:sz="0" w:space="0" w:color="auto" w:frame="1"/>
          <w:shd w:val="clear" w:color="auto" w:fill="FFFFFF"/>
          <w:lang w:eastAsia="tr-TR"/>
          <w14:ligatures w14:val="none"/>
        </w:rPr>
        <w:lastRenderedPageBreak/>
        <w:t>düzeltmeler ve ilaveler yapıldıktan sonra Oda onayına sunularak tekrar onay süreci başlatılır ve Odalar bir önceki paragrafta açıklandığı şekilde belgeyi inceleyerek onay işlemlerini tamamlar.</w:t>
      </w:r>
    </w:p>
    <w:p w14:paraId="1209F6D5" w14:textId="77777777" w:rsidR="00EE7F59" w:rsidRPr="00916AA4" w:rsidRDefault="00EE7F59">
      <w:pPr>
        <w:rPr>
          <w:rFonts w:ascii="Times New Roman" w:hAnsi="Times New Roman" w:cs="Times New Roman"/>
          <w:sz w:val="24"/>
          <w:szCs w:val="24"/>
        </w:rPr>
      </w:pPr>
    </w:p>
    <w:sectPr w:rsidR="00EE7F59" w:rsidRPr="00916A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7501B"/>
    <w:multiLevelType w:val="multilevel"/>
    <w:tmpl w:val="9EF8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B6549"/>
    <w:multiLevelType w:val="multilevel"/>
    <w:tmpl w:val="C1F8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13529"/>
    <w:multiLevelType w:val="multilevel"/>
    <w:tmpl w:val="6568A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413"/>
    <w:rsid w:val="00916AA4"/>
    <w:rsid w:val="00D05413"/>
    <w:rsid w:val="00EE7F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1D6F"/>
  <w15:chartTrackingRefBased/>
  <w15:docId w15:val="{CA4E267A-A3D9-4019-A8C7-DD9B1FDD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D05413"/>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05413"/>
    <w:rPr>
      <w:rFonts w:ascii="Times New Roman" w:eastAsia="Times New Roman" w:hAnsi="Times New Roman" w:cs="Times New Roman"/>
      <w:b/>
      <w:bCs/>
      <w:kern w:val="0"/>
      <w:sz w:val="36"/>
      <w:szCs w:val="36"/>
      <w:lang w:eastAsia="tr-TR"/>
      <w14:ligatures w14:val="none"/>
    </w:rPr>
  </w:style>
  <w:style w:type="paragraph" w:styleId="NormalWeb">
    <w:name w:val="Normal (Web)"/>
    <w:basedOn w:val="Normal"/>
    <w:uiPriority w:val="99"/>
    <w:semiHidden/>
    <w:unhideWhenUsed/>
    <w:rsid w:val="00D05413"/>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D05413"/>
    <w:rPr>
      <w:b/>
      <w:bCs/>
    </w:rPr>
  </w:style>
  <w:style w:type="character" w:styleId="Kpr">
    <w:name w:val="Hyperlink"/>
    <w:basedOn w:val="VarsaylanParagrafYazTipi"/>
    <w:uiPriority w:val="99"/>
    <w:semiHidden/>
    <w:unhideWhenUsed/>
    <w:rsid w:val="00D054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6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os.tobb.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Tokgoz</dc:creator>
  <cp:keywords/>
  <dc:description/>
  <cp:lastModifiedBy>Derya Zor</cp:lastModifiedBy>
  <cp:revision>2</cp:revision>
  <dcterms:created xsi:type="dcterms:W3CDTF">2023-12-04T11:45:00Z</dcterms:created>
  <dcterms:modified xsi:type="dcterms:W3CDTF">2023-12-04T12:16:00Z</dcterms:modified>
</cp:coreProperties>
</file>